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="466" w:tblpY="7706"/>
        <w:tblW w:w="15518" w:type="dxa"/>
        <w:tblLook w:val="04A0"/>
      </w:tblPr>
      <w:tblGrid>
        <w:gridCol w:w="5063"/>
        <w:gridCol w:w="5822"/>
        <w:gridCol w:w="4633"/>
      </w:tblGrid>
      <w:tr w:rsidR="00837096" w:rsidTr="00C65D0C">
        <w:tc>
          <w:tcPr>
            <w:tcW w:w="5063" w:type="dxa"/>
            <w:tcBorders>
              <w:top w:val="nil"/>
              <w:left w:val="nil"/>
            </w:tcBorders>
          </w:tcPr>
          <w:p w:rsidR="00837096" w:rsidRPr="00F975C4" w:rsidRDefault="00837096" w:rsidP="00F21DB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5822" w:type="dxa"/>
            <w:shd w:val="clear" w:color="auto" w:fill="D9D9D9" w:themeFill="background1" w:themeFillShade="D9"/>
          </w:tcPr>
          <w:p w:rsidR="00837096" w:rsidRPr="00CB0413" w:rsidRDefault="00837096" w:rsidP="0083709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apitre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-4- </w:t>
            </w:r>
            <w:r w:rsidRPr="00F975C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Courant Alternatif</w:t>
            </w:r>
          </w:p>
        </w:tc>
        <w:tc>
          <w:tcPr>
            <w:tcW w:w="4633" w:type="dxa"/>
            <w:tcBorders>
              <w:top w:val="nil"/>
              <w:right w:val="nil"/>
            </w:tcBorders>
          </w:tcPr>
          <w:p w:rsidR="00837096" w:rsidRPr="00F975C4" w:rsidRDefault="00837096" w:rsidP="008370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</w:tr>
      <w:tr w:rsidR="00837096" w:rsidRPr="00C777A6" w:rsidTr="00C65D0C">
        <w:trPr>
          <w:trHeight w:val="739"/>
        </w:trPr>
        <w:tc>
          <w:tcPr>
            <w:tcW w:w="5063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le courant Alternatif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courant Alternatif sinusoïdal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Connaitre la formule de l’intensité instantanée </w:t>
            </w:r>
          </w:p>
        </w:tc>
        <w:tc>
          <w:tcPr>
            <w:tcW w:w="5822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Reconnaitre les caractéristiques du courant alternatif 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Différencier entre le courant alternatif et courant alternatif sinusoïdal </w:t>
            </w:r>
          </w:p>
        </w:tc>
        <w:tc>
          <w:tcPr>
            <w:tcW w:w="4633" w:type="dxa"/>
          </w:tcPr>
          <w:p w:rsidR="00837096" w:rsidRPr="00F975C4" w:rsidRDefault="00837096" w:rsidP="00651532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Appliquer la formule de l’intensité instantanée pour trouver ses caractéristiques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8922"/>
        <w:tblW w:w="15417" w:type="dxa"/>
        <w:tblLook w:val="04A0"/>
      </w:tblPr>
      <w:tblGrid>
        <w:gridCol w:w="3369"/>
        <w:gridCol w:w="6662"/>
        <w:gridCol w:w="5386"/>
      </w:tblGrid>
      <w:tr w:rsidR="00C65D0C" w:rsidRPr="00C777A6" w:rsidTr="00C65D0C">
        <w:tc>
          <w:tcPr>
            <w:tcW w:w="15417" w:type="dxa"/>
            <w:gridSpan w:val="3"/>
            <w:shd w:val="clear" w:color="auto" w:fill="D9D9D9" w:themeFill="background1" w:themeFillShade="D9"/>
          </w:tcPr>
          <w:p w:rsidR="00C65D0C" w:rsidRPr="00451F7B" w:rsidRDefault="00C65D0C" w:rsidP="00C65D0C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-5-</w:t>
            </w:r>
            <w:r w:rsidRPr="00F975C4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Circuit électrique -Tension d’un secteur et Sécurité électrique</w:t>
            </w:r>
          </w:p>
        </w:tc>
      </w:tr>
      <w:tr w:rsidR="00C65D0C" w:rsidRPr="00C777A6" w:rsidTr="00C65D0C">
        <w:tc>
          <w:tcPr>
            <w:tcW w:w="3369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éléments électriques d’un circuit électrique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types des circuits électriques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lois de tension et du courant dans le circuit électrique  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caractéristiques de la tension du secteur </w:t>
            </w:r>
          </w:p>
          <w:p w:rsidR="00C65D0C" w:rsidRPr="00BF696F" w:rsidRDefault="00C65D0C" w:rsidP="00C65D0C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662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Etudier les caractéristiques (U-I) (résistance, générateur et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Reconnaitre la loi de l’unicité et d’addition de la tension électrique et du courant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Connaitre le groupement des générateurs et résistances (en série, en parallèles)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Différencier entre les différents éléments de protection d’un circuit électrique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Identifier la couleur des gains des fils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Distinguer les bornes de prise de courant </w:t>
            </w:r>
          </w:p>
        </w:tc>
        <w:tc>
          <w:tcPr>
            <w:tcW w:w="5386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d’ohm aux bornes (résistance, générateur et 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les circuits en série et en parallèle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d’addition et d’unicité  du courant électrique  et de la tension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 branchement des appareils électriques dans la maison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Conseils nécessaires à la protection de l’électrocution et l’incendie </w:t>
            </w:r>
          </w:p>
        </w:tc>
      </w:tr>
    </w:tbl>
    <w:p w:rsidR="00D41410" w:rsidRDefault="00D41410" w:rsidP="0083709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0845EC" w:rsidRPr="00FC55DB" w:rsidRDefault="000845EC" w:rsidP="000845EC">
      <w:pPr>
        <w:bidi/>
        <w:jc w:val="center"/>
        <w:rPr>
          <w:b/>
          <w:bCs/>
          <w:sz w:val="28"/>
          <w:szCs w:val="28"/>
          <w:lang w:val="fr-FR" w:bidi="ar-LB"/>
        </w:rPr>
      </w:pPr>
      <w:r w:rsidRPr="00FC55DB">
        <w:rPr>
          <w:rFonts w:asciiTheme="minorBidi" w:hAnsiTheme="minorBidi"/>
          <w:b/>
          <w:bCs/>
          <w:sz w:val="32"/>
          <w:szCs w:val="32"/>
          <w:rtl/>
          <w:lang w:val="fr-FR" w:bidi="ar-LB"/>
        </w:rPr>
        <w:t>البكالوريا الفنية -السنة الثالثة -</w:t>
      </w:r>
    </w:p>
    <w:p w:rsidR="00CD5D55" w:rsidRPr="00FC55DB" w:rsidRDefault="00CD5D55" w:rsidP="000845EC">
      <w:pPr>
        <w:bidi/>
        <w:jc w:val="center"/>
        <w:rPr>
          <w:rFonts w:eastAsiaTheme="minorEastAsia"/>
          <w:b/>
          <w:bCs/>
          <w:sz w:val="28"/>
          <w:szCs w:val="28"/>
          <w:rtl/>
          <w:lang w:val="fr-FR" w:bidi="ar-LB"/>
        </w:rPr>
      </w:pPr>
      <w:r w:rsidRPr="00FC55DB">
        <w:rPr>
          <w:b/>
          <w:bCs/>
          <w:sz w:val="28"/>
          <w:szCs w:val="28"/>
          <w:rtl/>
          <w:lang w:val="fr-FR" w:bidi="ar-LB"/>
        </w:rPr>
        <w:t>جميع الاختصاصات الصناعية ( الالكتروتكنيك – الكترونيك- كهرباء- م.سيارات- م. صناعي- رسم معماري- بناء و أشغال عامة – مساحة- تكييف و تبريد.....)</w:t>
      </w:r>
    </w:p>
    <w:p w:rsidR="000845EC" w:rsidRPr="00FC55DB" w:rsidRDefault="00144A3D" w:rsidP="005411B4">
      <w:pPr>
        <w:tabs>
          <w:tab w:val="left" w:pos="1250"/>
        </w:tabs>
        <w:spacing w:after="0" w:line="240" w:lineRule="auto"/>
        <w:jc w:val="center"/>
        <w:rPr>
          <w:b/>
          <w:bCs/>
          <w:sz w:val="40"/>
          <w:szCs w:val="40"/>
          <w:u w:val="single"/>
          <w:lang w:val="fr-FR"/>
        </w:rPr>
      </w:pPr>
      <w:r w:rsidRPr="00FC55DB">
        <w:rPr>
          <w:rFonts w:asciiTheme="minorBidi" w:hAnsiTheme="minorBidi"/>
          <w:b/>
          <w:bCs/>
          <w:sz w:val="36"/>
          <w:szCs w:val="36"/>
          <w:lang w:val="fr-FR"/>
        </w:rPr>
        <w:t>BT-3- Ind</w:t>
      </w:r>
      <w:r w:rsidR="00B508F7">
        <w:rPr>
          <w:rFonts w:asciiTheme="minorBidi" w:hAnsiTheme="minorBidi"/>
          <w:b/>
          <w:bCs/>
          <w:sz w:val="36"/>
          <w:szCs w:val="36"/>
          <w:lang w:val="fr-FR"/>
        </w:rPr>
        <w:t>ustriel</w:t>
      </w:r>
      <w:r w:rsidR="000845EC" w:rsidRPr="00FC55DB">
        <w:rPr>
          <w:b/>
          <w:bCs/>
          <w:sz w:val="40"/>
          <w:szCs w:val="40"/>
          <w:u w:val="single"/>
          <w:lang w:val="fr-FR"/>
        </w:rPr>
        <w:t>- 90</w:t>
      </w:r>
      <w:r w:rsidR="005411B4">
        <w:rPr>
          <w:rFonts w:cstheme="minorHAnsi"/>
          <w:b/>
          <w:bCs/>
          <w:sz w:val="40"/>
          <w:szCs w:val="40"/>
          <w:u w:val="single"/>
          <w:lang w:val="fr-FR"/>
        </w:rPr>
        <w:t>→</w:t>
      </w:r>
      <w:r w:rsidR="00B508F7">
        <w:rPr>
          <w:b/>
          <w:bCs/>
          <w:sz w:val="40"/>
          <w:szCs w:val="40"/>
          <w:u w:val="single"/>
          <w:lang w:val="fr-FR"/>
        </w:rPr>
        <w:t>60</w:t>
      </w:r>
      <w:r w:rsidR="000845EC" w:rsidRPr="00FC55DB">
        <w:rPr>
          <w:b/>
          <w:bCs/>
          <w:sz w:val="40"/>
          <w:szCs w:val="40"/>
          <w:u w:val="single"/>
          <w:lang w:val="fr-FR"/>
        </w:rPr>
        <w:t xml:space="preserve"> (</w:t>
      </w:r>
      <w:r w:rsidR="009C6391" w:rsidRPr="00FC55DB">
        <w:rPr>
          <w:b/>
          <w:bCs/>
          <w:sz w:val="40"/>
          <w:szCs w:val="40"/>
          <w:u w:val="single"/>
          <w:lang w:val="fr-FR"/>
        </w:rPr>
        <w:t>périodes</w:t>
      </w:r>
      <w:r w:rsidR="000845EC" w:rsidRPr="00FC55DB">
        <w:rPr>
          <w:b/>
          <w:bCs/>
          <w:sz w:val="40"/>
          <w:szCs w:val="40"/>
          <w:u w:val="single"/>
          <w:lang w:val="fr-FR"/>
        </w:rPr>
        <w:t>)</w:t>
      </w:r>
    </w:p>
    <w:p w:rsidR="00CD5D55" w:rsidRPr="00FC55DB" w:rsidRDefault="00CD5D55" w:rsidP="00CD5D55">
      <w:pPr>
        <w:tabs>
          <w:tab w:val="left" w:pos="1250"/>
        </w:tabs>
        <w:spacing w:after="0" w:line="240" w:lineRule="auto"/>
        <w:jc w:val="center"/>
        <w:rPr>
          <w:b/>
          <w:bCs/>
          <w:sz w:val="40"/>
          <w:szCs w:val="40"/>
          <w:u w:val="single"/>
          <w:lang w:val="fr-FR"/>
        </w:rPr>
      </w:pPr>
      <w:r w:rsidRPr="00FC55DB">
        <w:rPr>
          <w:b/>
          <w:bCs/>
          <w:sz w:val="40"/>
          <w:szCs w:val="40"/>
          <w:u w:val="single"/>
          <w:lang w:val="fr-FR"/>
        </w:rPr>
        <w:t>(Première partie)Optique</w:t>
      </w:r>
    </w:p>
    <w:p w:rsidR="00CD5D55" w:rsidRPr="004637CD" w:rsidRDefault="00C51FEC" w:rsidP="00CD5D55">
      <w:pPr>
        <w:tabs>
          <w:tab w:val="left" w:pos="1250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-1- </w:t>
      </w:r>
      <w:r w:rsidR="00CD5D55" w:rsidRPr="004637CD">
        <w:rPr>
          <w:b/>
          <w:bCs/>
          <w:sz w:val="32"/>
          <w:szCs w:val="32"/>
          <w:lang w:val="fr-FR"/>
        </w:rPr>
        <w:t xml:space="preserve">Réfraction de la lumière </w:t>
      </w:r>
    </w:p>
    <w:tbl>
      <w:tblPr>
        <w:tblStyle w:val="TableGrid"/>
        <w:tblW w:w="0" w:type="auto"/>
        <w:tblInd w:w="288" w:type="dxa"/>
        <w:tblLayout w:type="fixed"/>
        <w:tblLook w:val="04A0"/>
      </w:tblPr>
      <w:tblGrid>
        <w:gridCol w:w="3648"/>
        <w:gridCol w:w="5811"/>
        <w:gridCol w:w="6521"/>
      </w:tblGrid>
      <w:tr w:rsidR="00CD5D55" w:rsidRPr="00FC55DB" w:rsidTr="00753C3C">
        <w:tc>
          <w:tcPr>
            <w:tcW w:w="3648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C777A6" w:rsidTr="00753C3C">
        <w:tc>
          <w:tcPr>
            <w:tcW w:w="3648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Définir : la réfraction de la lumière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Définir : indice de réfraction d’un milieu </w:t>
            </w:r>
          </w:p>
          <w:p w:rsidR="00CD5D55" w:rsidRPr="00FC55DB" w:rsidRDefault="00CD5D55" w:rsidP="00CD5D55">
            <w:pPr>
              <w:pStyle w:val="ListParagraph"/>
              <w:ind w:left="402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81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Distinguer un milieu réfringent d’un milieu non réfringent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expérimentalement la notion de la réfraction de la lumière  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Enoncer les lois de réfraction de la lumière 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Discuter la deuxième loi de réfraction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Appliquer les lois de la réfraction de la lumière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Pratiquer la condition de la réflexion totale (fibre optique-nature, avantage et inconvénient – application dans le domaine industriel)</w:t>
            </w:r>
          </w:p>
          <w:p w:rsidR="00CD5D55" w:rsidRPr="00FC55DB" w:rsidRDefault="00CD5D55" w:rsidP="00CD5D55">
            <w:pPr>
              <w:pStyle w:val="ListParagraph"/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N.B (l’étude est exigée  analytiquement et graphiquement)</w:t>
            </w:r>
          </w:p>
        </w:tc>
      </w:tr>
    </w:tbl>
    <w:p w:rsidR="00753C3C" w:rsidRPr="00FC55DB" w:rsidRDefault="00753C3C" w:rsidP="00CD5D55">
      <w:pPr>
        <w:spacing w:after="0"/>
        <w:jc w:val="center"/>
        <w:rPr>
          <w:sz w:val="32"/>
          <w:szCs w:val="32"/>
          <w:lang w:val="fr-FR"/>
        </w:rPr>
      </w:pPr>
    </w:p>
    <w:p w:rsidR="00CD5D55" w:rsidRPr="004637CD" w:rsidRDefault="00C51FEC" w:rsidP="004637CD">
      <w:pPr>
        <w:tabs>
          <w:tab w:val="left" w:pos="1250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 -2</w:t>
      </w:r>
      <w:r w:rsidRPr="004637CD">
        <w:rPr>
          <w:b/>
          <w:bCs/>
          <w:sz w:val="32"/>
          <w:szCs w:val="32"/>
          <w:lang w:val="fr-FR"/>
        </w:rPr>
        <w:t xml:space="preserve">- </w:t>
      </w:r>
      <w:r w:rsidR="00CD5D55" w:rsidRPr="004637CD">
        <w:rPr>
          <w:b/>
          <w:bCs/>
          <w:sz w:val="32"/>
          <w:szCs w:val="32"/>
          <w:lang w:val="fr-FR"/>
        </w:rPr>
        <w:t xml:space="preserve">Les lentilles </w:t>
      </w:r>
    </w:p>
    <w:tbl>
      <w:tblPr>
        <w:tblStyle w:val="TableGrid"/>
        <w:tblW w:w="0" w:type="auto"/>
        <w:tblInd w:w="288" w:type="dxa"/>
        <w:tblLayout w:type="fixed"/>
        <w:tblLook w:val="04A0"/>
      </w:tblPr>
      <w:tblGrid>
        <w:gridCol w:w="3648"/>
        <w:gridCol w:w="5811"/>
        <w:gridCol w:w="6521"/>
      </w:tblGrid>
      <w:tr w:rsidR="00CD5D55" w:rsidRPr="00FC55DB" w:rsidTr="00753C3C">
        <w:tc>
          <w:tcPr>
            <w:tcW w:w="3648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C777A6" w:rsidTr="00753C3C">
        <w:tc>
          <w:tcPr>
            <w:tcW w:w="3648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Définir : la lentille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lastRenderedPageBreak/>
              <w:t xml:space="preserve">Connaitre les types de la lentille </w:t>
            </w:r>
          </w:p>
          <w:p w:rsidR="00CD5D55" w:rsidRPr="00FC55DB" w:rsidRDefault="00CD5D55" w:rsidP="00CD5D55">
            <w:pPr>
              <w:pStyle w:val="ListParagraph"/>
              <w:ind w:left="402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81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lastRenderedPageBreak/>
              <w:t>Identifier  les types des lentilles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lastRenderedPageBreak/>
              <w:t xml:space="preserve">Reconnaitre les propriétés de chaque type de lentille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Tracer la marche des rayons lumineux à travers les lentilles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Enoncer les formules de position et de grandissement 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lastRenderedPageBreak/>
              <w:t xml:space="preserve"> Différencier les caractéristiques de l’image donnée par les </w:t>
            </w:r>
            <w:r w:rsidRPr="00FC55DB">
              <w:rPr>
                <w:rFonts w:asciiTheme="majorBidi" w:hAnsiTheme="majorBidi" w:cstheme="majorBidi"/>
                <w:lang w:val="fr-FR"/>
              </w:rPr>
              <w:lastRenderedPageBreak/>
              <w:t xml:space="preserve">lentilles dans différentes positions particulières de l’objet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Préciser les caractéristiques des images graphiquement  et par calcul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Etudier la formule de position </w:t>
            </w:r>
            <w:proofErr w:type="gramStart"/>
            <w:r w:rsidRPr="00FC55DB">
              <w:rPr>
                <w:rFonts w:asciiTheme="majorBidi" w:hAnsiTheme="majorBidi" w:cstheme="majorBidi"/>
                <w:lang w:val="fr-FR"/>
              </w:rPr>
              <w:t>a</w:t>
            </w:r>
            <w:proofErr w:type="gramEnd"/>
            <w:r w:rsidRPr="00FC55DB">
              <w:rPr>
                <w:rFonts w:asciiTheme="majorBidi" w:hAnsiTheme="majorBidi" w:cstheme="majorBidi"/>
                <w:lang w:val="fr-FR"/>
              </w:rPr>
              <w:t xml:space="preserve"> partir une graphe </w:t>
            </w:r>
          </w:p>
        </w:tc>
      </w:tr>
    </w:tbl>
    <w:p w:rsidR="00753C3C" w:rsidRPr="00FC55DB" w:rsidRDefault="00753C3C" w:rsidP="004C6A3A">
      <w:pPr>
        <w:tabs>
          <w:tab w:val="left" w:pos="6738"/>
        </w:tabs>
        <w:spacing w:after="0"/>
        <w:jc w:val="center"/>
        <w:rPr>
          <w:sz w:val="32"/>
          <w:szCs w:val="32"/>
          <w:lang w:val="fr-FR"/>
        </w:rPr>
      </w:pPr>
    </w:p>
    <w:p w:rsidR="008935E4" w:rsidRPr="004637CD" w:rsidRDefault="00C51FEC" w:rsidP="00753C3C">
      <w:pPr>
        <w:tabs>
          <w:tab w:val="left" w:pos="6738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-3- Interférence lumineux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3648"/>
        <w:gridCol w:w="5811"/>
        <w:gridCol w:w="6521"/>
      </w:tblGrid>
      <w:tr w:rsidR="008935E4" w:rsidRPr="00FC55DB" w:rsidTr="008935E4">
        <w:tc>
          <w:tcPr>
            <w:tcW w:w="3648" w:type="dxa"/>
          </w:tcPr>
          <w:p w:rsidR="008935E4" w:rsidRPr="00FC55DB" w:rsidRDefault="008935E4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1" w:type="dxa"/>
          </w:tcPr>
          <w:p w:rsidR="008935E4" w:rsidRPr="00FC55DB" w:rsidRDefault="008935E4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8935E4" w:rsidRPr="00FC55DB" w:rsidRDefault="008935E4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935E4" w:rsidRPr="00C777A6" w:rsidTr="008935E4">
        <w:tc>
          <w:tcPr>
            <w:tcW w:w="3648" w:type="dxa"/>
          </w:tcPr>
          <w:p w:rsidR="008935E4" w:rsidRPr="00FC55DB" w:rsidRDefault="008935E4" w:rsidP="008935E4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Connaitre la nature de la </w:t>
            </w:r>
            <w:proofErr w:type="spellStart"/>
            <w:r w:rsidRPr="00FC55DB">
              <w:rPr>
                <w:rFonts w:asciiTheme="majorBidi" w:hAnsiTheme="majorBidi" w:cstheme="majorBidi"/>
                <w:lang w:val="fr-FR"/>
              </w:rPr>
              <w:t>lumiere</w:t>
            </w:r>
            <w:proofErr w:type="spellEnd"/>
          </w:p>
        </w:tc>
        <w:tc>
          <w:tcPr>
            <w:tcW w:w="5811" w:type="dxa"/>
          </w:tcPr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le phénomène d’interférence lumineux </w:t>
            </w:r>
          </w:p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Connaitre les conditions d’obtention d’interférence</w:t>
            </w:r>
          </w:p>
        </w:tc>
        <w:tc>
          <w:tcPr>
            <w:tcW w:w="6521" w:type="dxa"/>
          </w:tcPr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 Interpréter la formation des franges </w:t>
            </w:r>
          </w:p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Donner les expressions de différence de marche  </w:t>
            </w:r>
          </w:p>
          <w:p w:rsidR="008935E4" w:rsidRPr="00FC55DB" w:rsidRDefault="008935E4" w:rsidP="00EA6FDD">
            <w:pPr>
              <w:pStyle w:val="ListParagraph"/>
              <w:ind w:left="432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:rsidR="00753C3C" w:rsidRPr="00FC55DB" w:rsidRDefault="00753C3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</w:p>
    <w:p w:rsidR="00753C3C" w:rsidRPr="00FC55DB" w:rsidRDefault="00753C3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</w:p>
    <w:p w:rsidR="00753C3C" w:rsidRPr="00FC55DB" w:rsidRDefault="00753C3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</w:p>
    <w:p w:rsidR="00753C3C" w:rsidRPr="00FC55DB" w:rsidRDefault="00753C3C" w:rsidP="00753C3C">
      <w:pPr>
        <w:tabs>
          <w:tab w:val="left" w:pos="6738"/>
        </w:tabs>
        <w:spacing w:after="0"/>
        <w:rPr>
          <w:b/>
          <w:bCs/>
          <w:sz w:val="40"/>
          <w:szCs w:val="40"/>
          <w:u w:val="single"/>
          <w:lang w:val="fr-FR"/>
        </w:rPr>
      </w:pPr>
    </w:p>
    <w:p w:rsidR="008935E4" w:rsidRPr="00FC55DB" w:rsidRDefault="002B0A72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  <w:r w:rsidRPr="00FC55DB">
        <w:rPr>
          <w:b/>
          <w:bCs/>
          <w:sz w:val="40"/>
          <w:szCs w:val="40"/>
          <w:u w:val="single"/>
          <w:lang w:val="fr-FR"/>
        </w:rPr>
        <w:t xml:space="preserve">(Deuxième partie) Mécanique </w:t>
      </w:r>
    </w:p>
    <w:p w:rsidR="00CD5D55" w:rsidRPr="004637CD" w:rsidRDefault="00C51FE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 w:rsidRP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-4- </w:t>
      </w:r>
      <w:r w:rsidR="00CD5D55" w:rsidRPr="004637CD">
        <w:rPr>
          <w:b/>
          <w:bCs/>
          <w:sz w:val="32"/>
          <w:szCs w:val="32"/>
          <w:lang w:val="fr-FR"/>
        </w:rPr>
        <w:t>Travail et énergie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4215"/>
        <w:gridCol w:w="5244"/>
        <w:gridCol w:w="6521"/>
      </w:tblGrid>
      <w:tr w:rsidR="00CD5D55" w:rsidRPr="00FC55DB" w:rsidTr="00144A3D">
        <w:tc>
          <w:tcPr>
            <w:tcW w:w="4215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244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C777A6" w:rsidTr="00144A3D">
        <w:tc>
          <w:tcPr>
            <w:tcW w:w="4215" w:type="dxa"/>
          </w:tcPr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Définir</w:t>
            </w:r>
            <w:r w:rsidR="00144A3D" w:rsidRPr="00FC55DB">
              <w:rPr>
                <w:rFonts w:asciiTheme="majorBidi" w:hAnsiTheme="majorBidi" w:cstheme="majorBidi"/>
                <w:lang w:val="fr-FR"/>
              </w:rPr>
              <w:t> :</w:t>
            </w:r>
            <w:r w:rsidRPr="00FC55DB">
              <w:rPr>
                <w:rFonts w:asciiTheme="majorBidi" w:hAnsiTheme="majorBidi" w:cstheme="majorBidi"/>
                <w:lang w:val="fr-FR"/>
              </w:rPr>
              <w:t xml:space="preserve"> le travail</w:t>
            </w:r>
            <w:r w:rsidR="00144A3D" w:rsidRPr="00FC55DB">
              <w:rPr>
                <w:rFonts w:asciiTheme="majorBidi" w:hAnsiTheme="majorBidi" w:cstheme="majorBidi"/>
                <w:lang w:val="fr-FR"/>
              </w:rPr>
              <w:t> ; le travail du poids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Définir l’énergie mécanique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Connaitre les diverses formes d’énergie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Connaitre que l’énergie mécanique est conservé dans le système isolé </w:t>
            </w:r>
          </w:p>
        </w:tc>
        <w:tc>
          <w:tcPr>
            <w:tcW w:w="5244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 les facteurs nécessaires du travail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Classifier les types de travail 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Identifier les types de l’énergie mécanique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Enoncer le théorème de l’énergie cinétique   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 Différencier entre le travail et énergie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Pratiquer les différents cas des énergies (translation et rotation)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Contrôler le théorème de l’énergie cinétique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Pratiquer le principe de conservation de l’énergie mécanique    </w:t>
            </w:r>
          </w:p>
        </w:tc>
      </w:tr>
    </w:tbl>
    <w:p w:rsidR="00753C3C" w:rsidRPr="00FC55DB" w:rsidRDefault="00753C3C" w:rsidP="00CD5D55">
      <w:pPr>
        <w:spacing w:after="0"/>
        <w:jc w:val="center"/>
        <w:rPr>
          <w:sz w:val="32"/>
          <w:szCs w:val="32"/>
          <w:lang w:val="fr-FR"/>
        </w:rPr>
      </w:pPr>
    </w:p>
    <w:p w:rsidR="00CD5D55" w:rsidRPr="004637CD" w:rsidRDefault="00C51FEC" w:rsidP="00CD5D55">
      <w:pPr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 w:rsidRP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-5- </w:t>
      </w:r>
      <w:r w:rsidR="00CD5D55" w:rsidRPr="004637CD">
        <w:rPr>
          <w:b/>
          <w:bCs/>
          <w:sz w:val="32"/>
          <w:szCs w:val="32"/>
          <w:lang w:val="fr-FR"/>
        </w:rPr>
        <w:t xml:space="preserve">Quantité de mouvement 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4923"/>
        <w:gridCol w:w="4820"/>
        <w:gridCol w:w="6237"/>
      </w:tblGrid>
      <w:tr w:rsidR="00CD5D55" w:rsidRPr="00FC55DB" w:rsidTr="00144A3D">
        <w:tc>
          <w:tcPr>
            <w:tcW w:w="4923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237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FC55DB" w:rsidTr="00144A3D">
        <w:trPr>
          <w:trHeight w:val="1774"/>
        </w:trPr>
        <w:tc>
          <w:tcPr>
            <w:tcW w:w="4923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le la quantité de mouvement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a quantité de mouvement de système de particules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Décrire l’impulsion d’un point matériel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Enoncer la loi de conservation de la quantité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Enoncer l</w:t>
            </w:r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 théorème de la quantité de </w:t>
            </w:r>
            <w:proofErr w:type="spellStart"/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mv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</w:t>
            </w:r>
            <w:proofErr w:type="spellEnd"/>
          </w:p>
        </w:tc>
        <w:tc>
          <w:tcPr>
            <w:tcW w:w="4820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la quantité du mouvement du centre de masse d’un système de particules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Classifier les types de travail  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Découvrir la relation entre l’impulsion et la quantité de mouvement </w:t>
            </w:r>
          </w:p>
        </w:tc>
        <w:tc>
          <w:tcPr>
            <w:tcW w:w="6237" w:type="dxa"/>
          </w:tcPr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Pratiquer la formule de la quantité</w:t>
            </w:r>
            <w:r w:rsidRPr="00FC55DB">
              <w:rPr>
                <w:rFonts w:asciiTheme="majorBidi" w:eastAsiaTheme="minorHAnsi" w:hAnsiTheme="majorBidi" w:cstheme="majorBidi"/>
                <w:sz w:val="24"/>
                <w:szCs w:val="24"/>
                <w:lang w:val="fr-FR" w:eastAsia="ja-JP"/>
              </w:rPr>
              <w:t xml:space="preserve"> de mouvement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Discuter le théorème de quantité de mouvement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 principe de</w:t>
            </w:r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conservation de quantité de </w:t>
            </w:r>
            <w:proofErr w:type="spellStart"/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mv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</w:t>
            </w:r>
            <w:proofErr w:type="spellEnd"/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à partir exemple réel  (recule d’une arme à feu)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Pratiquer exercices d’application </w:t>
            </w:r>
          </w:p>
        </w:tc>
      </w:tr>
    </w:tbl>
    <w:p w:rsidR="00CD5D55" w:rsidRPr="00FC55DB" w:rsidRDefault="00CD5D55" w:rsidP="004C6A3A">
      <w:pPr>
        <w:spacing w:after="0"/>
        <w:rPr>
          <w:lang w:val="fr-FR"/>
        </w:rPr>
      </w:pPr>
    </w:p>
    <w:p w:rsidR="002B0A72" w:rsidRPr="00FC55DB" w:rsidRDefault="002B0A72" w:rsidP="002B0A72">
      <w:pPr>
        <w:spacing w:after="0"/>
        <w:jc w:val="center"/>
        <w:rPr>
          <w:b/>
          <w:bCs/>
          <w:sz w:val="48"/>
          <w:szCs w:val="48"/>
          <w:lang w:val="fr-FR"/>
        </w:rPr>
      </w:pPr>
      <w:r w:rsidRPr="00FC55DB">
        <w:rPr>
          <w:b/>
          <w:bCs/>
          <w:sz w:val="40"/>
          <w:szCs w:val="40"/>
          <w:u w:val="single"/>
          <w:lang w:val="fr-FR"/>
        </w:rPr>
        <w:t>(Troisième partie)</w:t>
      </w:r>
      <w:r w:rsidRPr="00FC55DB">
        <w:rPr>
          <w:b/>
          <w:bCs/>
          <w:sz w:val="40"/>
          <w:szCs w:val="40"/>
          <w:lang w:val="fr-FR"/>
        </w:rPr>
        <w:t>Physique nucléaire</w:t>
      </w:r>
    </w:p>
    <w:p w:rsidR="002B0A72" w:rsidRPr="004637CD" w:rsidRDefault="00C51FEC" w:rsidP="00753C3C">
      <w:pPr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lastRenderedPageBreak/>
        <w:t>Ch</w:t>
      </w:r>
      <w:r w:rsid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-6- </w:t>
      </w:r>
      <w:r w:rsidR="002B0A72" w:rsidRPr="004637CD">
        <w:rPr>
          <w:b/>
          <w:bCs/>
          <w:sz w:val="32"/>
          <w:szCs w:val="32"/>
          <w:lang w:val="fr-FR"/>
        </w:rPr>
        <w:t xml:space="preserve">Noyaux Atomique 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4923"/>
        <w:gridCol w:w="4820"/>
        <w:gridCol w:w="6237"/>
      </w:tblGrid>
      <w:tr w:rsidR="002B0A72" w:rsidRPr="00FC55DB" w:rsidTr="002B0A72">
        <w:tc>
          <w:tcPr>
            <w:tcW w:w="4923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237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B0A72" w:rsidRPr="00C777A6" w:rsidTr="002B0A72">
        <w:tc>
          <w:tcPr>
            <w:tcW w:w="4923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l’aspect électrique d’un noyau d’un atome</w:t>
            </w:r>
          </w:p>
          <w:p w:rsidR="002B0A72" w:rsidRPr="00FC55DB" w:rsidRDefault="002B0A72" w:rsidP="002B0A72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Connaitre l’interaction au sein du noyau Et Stabilité du noyau</w:t>
            </w:r>
          </w:p>
        </w:tc>
        <w:tc>
          <w:tcPr>
            <w:tcW w:w="4820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la notion de l’énergie de liaison </w:t>
            </w:r>
          </w:p>
          <w:p w:rsidR="002B0A72" w:rsidRPr="00FC55DB" w:rsidRDefault="002B0A72" w:rsidP="00EA6FDD">
            <w:pPr>
              <w:pStyle w:val="ListParagraph"/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237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 défaut de masse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Pratiquer l’énergie de liaison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Principe du rayon laser </w:t>
            </w:r>
          </w:p>
          <w:p w:rsidR="002B0A72" w:rsidRPr="00FC55DB" w:rsidRDefault="002B0A72" w:rsidP="002B0A72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Appliquer le rayon laser dans le domaine industriel </w:t>
            </w:r>
          </w:p>
        </w:tc>
      </w:tr>
    </w:tbl>
    <w:p w:rsidR="00C51FEC" w:rsidRPr="00FC55DB" w:rsidRDefault="00C51FEC" w:rsidP="004C6A3A">
      <w:pPr>
        <w:tabs>
          <w:tab w:val="left" w:pos="6738"/>
        </w:tabs>
        <w:spacing w:after="0"/>
        <w:jc w:val="center"/>
        <w:rPr>
          <w:sz w:val="32"/>
          <w:szCs w:val="32"/>
          <w:lang w:val="fr-FR"/>
        </w:rPr>
      </w:pPr>
    </w:p>
    <w:p w:rsidR="002B0A72" w:rsidRPr="004637CD" w:rsidRDefault="00C51FEC" w:rsidP="00C51FEC">
      <w:pPr>
        <w:tabs>
          <w:tab w:val="left" w:pos="6738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 w:rsidRP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-7- </w:t>
      </w:r>
      <w:r w:rsidR="002B0A72" w:rsidRPr="004637CD">
        <w:rPr>
          <w:b/>
          <w:bCs/>
          <w:sz w:val="32"/>
          <w:szCs w:val="32"/>
          <w:lang w:val="fr-FR"/>
        </w:rPr>
        <w:t xml:space="preserve">Radioactivité - Réaction nucléaire provoqué 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5207"/>
        <w:gridCol w:w="4536"/>
        <w:gridCol w:w="6237"/>
      </w:tblGrid>
      <w:tr w:rsidR="002B0A72" w:rsidRPr="00FC55DB" w:rsidTr="002B0A72">
        <w:tc>
          <w:tcPr>
            <w:tcW w:w="5207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536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237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B0A72" w:rsidRPr="00C777A6" w:rsidTr="002B0A72">
        <w:tc>
          <w:tcPr>
            <w:tcW w:w="5207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 : le nucléide, l’isotope, la radioactivi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 w:eastAsia="ja-JP"/>
              </w:rPr>
              <w:t>té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 w:eastAsia="ja-JP"/>
              </w:rPr>
              <w:t xml:space="preserve">Nommer le type de radioactivité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le type de la désintégration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l’activité d’un élément radioactive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Connaitre la notion de la fission et de la fusion </w:t>
            </w:r>
          </w:p>
        </w:tc>
        <w:tc>
          <w:tcPr>
            <w:tcW w:w="4536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Identifier les types de radioactivité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Expliquer la loi de décroissance  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Expliquer la réaction en chaine    </w:t>
            </w:r>
          </w:p>
        </w:tc>
        <w:tc>
          <w:tcPr>
            <w:tcW w:w="6237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Appliquer le principe de conservation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Caractériser les types de désintégration (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  <w:lang w:val="fr-FR"/>
                </w:rPr>
                <m:t>α</m:t>
              </m:r>
            </m:oMath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  <w:lang w:val="fr-FR"/>
                </w:rPr>
                <m:t xml:space="preserve">β, γ </m:t>
              </m:r>
            </m:oMath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Discuter la période d’un élément radioactive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 principe de conservation de l’énergie dans une réaction nucléaire</w:t>
            </w:r>
          </w:p>
        </w:tc>
      </w:tr>
    </w:tbl>
    <w:p w:rsidR="008D4DC9" w:rsidRPr="008D4DC9" w:rsidRDefault="008D4DC9" w:rsidP="000E015C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sectPr w:rsidR="008D4DC9" w:rsidRPr="008D4DC9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82B97"/>
    <w:rsid w:val="00194E72"/>
    <w:rsid w:val="00195ED2"/>
    <w:rsid w:val="001A5EFF"/>
    <w:rsid w:val="001B42FE"/>
    <w:rsid w:val="001D1144"/>
    <w:rsid w:val="0020372A"/>
    <w:rsid w:val="0020662B"/>
    <w:rsid w:val="00266C09"/>
    <w:rsid w:val="002B0A72"/>
    <w:rsid w:val="002C2494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5F5"/>
    <w:rsid w:val="007F7E3E"/>
    <w:rsid w:val="00813CA8"/>
    <w:rsid w:val="00837096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97E66"/>
    <w:rsid w:val="009A7236"/>
    <w:rsid w:val="009B2E22"/>
    <w:rsid w:val="009C6391"/>
    <w:rsid w:val="009E5797"/>
    <w:rsid w:val="009F5386"/>
    <w:rsid w:val="00A27175"/>
    <w:rsid w:val="00A72A67"/>
    <w:rsid w:val="00A752B8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32B9A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777A6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21DBD"/>
    <w:rsid w:val="00F33776"/>
    <w:rsid w:val="00F339E8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2020-10-27T09:09:00Z</dcterms:created>
  <dcterms:modified xsi:type="dcterms:W3CDTF">2020-11-02T07:34:00Z</dcterms:modified>
</cp:coreProperties>
</file>